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A590" w14:textId="660C5463" w:rsidR="00ED7DD7" w:rsidRDefault="1B5883BE" w:rsidP="39408FF5">
      <w:pPr>
        <w:pStyle w:val="Ttulo1"/>
        <w:spacing w:before="322" w:after="322"/>
        <w:jc w:val="both"/>
      </w:pPr>
      <w:r w:rsidRPr="39408FF5">
        <w:rPr>
          <w:rFonts w:ascii="Roboto" w:eastAsia="Roboto" w:hAnsi="Roboto" w:cs="Roboto"/>
          <w:b/>
          <w:bCs/>
          <w:sz w:val="48"/>
          <w:szCs w:val="48"/>
        </w:rPr>
        <w:t>FSSC 22000: Interpretación y aplicación de los requisitos</w:t>
      </w:r>
    </w:p>
    <w:p w14:paraId="09783204" w14:textId="574DDE98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Formación técnica especializada para profesionales afiliados al Colegio de Ingenieros Químicos y Profesionales Afines (CIQPA).</w:t>
      </w:r>
    </w:p>
    <w:p w14:paraId="1E1F0FE4" w14:textId="744350D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Curso desarrollado en alianza entre Minerva Consultores y CIQPA.</w:t>
      </w:r>
    </w:p>
    <w:p w14:paraId="4151BB0E" w14:textId="729C434B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Descripción del curso</w:t>
      </w:r>
    </w:p>
    <w:p w14:paraId="50342594" w14:textId="5C43CE35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FSSC 22000 establece un marco reconocido internacionalmente para la gestión de la inocuidad alimentaria, orientado a prevenir y controlar peligros, fortalecer los procesos y garantizar productos seguros a lo largo de la cadena alimentaria.</w:t>
      </w:r>
    </w:p>
    <w:p w14:paraId="51F7A129" w14:textId="6EA8D92E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Este curso brinda una formación integral para comprender, interpretar y aplicar los requisitos de FSSC 22000. Mediante clases virtuales, ejercicios y actividades prácticas, los participantes desarrollarán conocimientos aplicables a la implementación, mantenimiento y mejora de Sistemas de Gestión de Inocuidad Alimentaria.</w:t>
      </w:r>
    </w:p>
    <w:p w14:paraId="73936F91" w14:textId="416EAE2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Objetivo general</w:t>
      </w:r>
    </w:p>
    <w:p w14:paraId="5C6AF505" w14:textId="002076C8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Desarrollar en los participantes los conocimientos y competencias necesarios para comprender, interpretar y aplicar los requisitos de FSSC 22000 en Sistemas de Gestión de Inocuidad Alimentaria.</w:t>
      </w:r>
    </w:p>
    <w:p w14:paraId="60216036" w14:textId="2C79AE83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Objetivos específicos</w:t>
      </w:r>
    </w:p>
    <w:p w14:paraId="454FBA01" w14:textId="37B23EBE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Comprender la estructura, propósito y alcance de FSSC 22000.</w:t>
      </w:r>
    </w:p>
    <w:p w14:paraId="47986C6A" w14:textId="6E239B40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Interpretar los principales requisitos del sistema.</w:t>
      </w:r>
    </w:p>
    <w:p w14:paraId="7857BAF9" w14:textId="64EBB51F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Analizar los requisitos relacionados con la gestión y el control operacional de la inocuidad.</w:t>
      </w:r>
    </w:p>
    <w:p w14:paraId="328CB8E4" w14:textId="26634828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Comprender la identificación, evaluación y control de peligros.</w:t>
      </w:r>
    </w:p>
    <w:p w14:paraId="1A98A9CF" w14:textId="6E2CE754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Interpretar los requisitos específicos y adicionales de FSSC 22000.</w:t>
      </w:r>
    </w:p>
    <w:p w14:paraId="08BFE54F" w14:textId="11B08103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Aplicar los conocimientos adquiridos mediante ejercicios y casos prácticos.</w:t>
      </w:r>
    </w:p>
    <w:p w14:paraId="6580EEDE" w14:textId="4C58F42A" w:rsidR="00ED7DD7" w:rsidRDefault="1B5883BE" w:rsidP="39408FF5">
      <w:pPr>
        <w:pStyle w:val="Prrafodelista"/>
        <w:numPr>
          <w:ilvl w:val="0"/>
          <w:numId w:val="9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Comprender los elementos necesarios para la evaluación y mejora del sistema.</w:t>
      </w:r>
    </w:p>
    <w:p w14:paraId="1ED785EF" w14:textId="3E6DA58F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Público meta</w:t>
      </w:r>
    </w:p>
    <w:p w14:paraId="07CE279D" w14:textId="1930ADDD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lastRenderedPageBreak/>
        <w:t>Dirigido a profesionales afiliados al CIQPA interesados en fortalecer sus competencias en FSSC 22000 y gestión de la inocuidad alimentaria, especialmente profesionales vinculados con Ingeniería Química, Tecnología de Alimentos, calidad, producción, procesos, sistemas de gestión y áreas afines.</w:t>
      </w:r>
    </w:p>
    <w:p w14:paraId="130C976A" w14:textId="189712C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Temario</w:t>
      </w:r>
    </w:p>
    <w:p w14:paraId="67B004C4" w14:textId="1FE088B6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Sesión 1 – Introducción y fundamentos de FSSC 22000</w:t>
      </w:r>
    </w:p>
    <w:p w14:paraId="6EA48294" w14:textId="042C52A5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Lunes 19 de octubre de 2026 | 6:00 p.m. a 8:00 p.m.</w:t>
      </w:r>
    </w:p>
    <w:p w14:paraId="553B9C10" w14:textId="793D71B0" w:rsidR="00ED7DD7" w:rsidRDefault="1B5883BE" w:rsidP="39408FF5">
      <w:pPr>
        <w:pStyle w:val="Prrafodelista"/>
        <w:numPr>
          <w:ilvl w:val="0"/>
          <w:numId w:val="8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Fundamentos de inocuidad alimentaria.</w:t>
      </w:r>
    </w:p>
    <w:p w14:paraId="626FC343" w14:textId="777F4567" w:rsidR="00ED7DD7" w:rsidRDefault="1B5883BE" w:rsidP="39408FF5">
      <w:pPr>
        <w:pStyle w:val="Prrafodelista"/>
        <w:numPr>
          <w:ilvl w:val="0"/>
          <w:numId w:val="8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Propósito, alcance y estructura de FSSC 22000.</w:t>
      </w:r>
    </w:p>
    <w:p w14:paraId="42AE5EA0" w14:textId="429C3E98" w:rsidR="00ED7DD7" w:rsidRDefault="1B5883BE" w:rsidP="39408FF5">
      <w:pPr>
        <w:pStyle w:val="Prrafodelista"/>
        <w:numPr>
          <w:ilvl w:val="0"/>
          <w:numId w:val="8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Conceptos fundamentales del sistema.</w:t>
      </w:r>
    </w:p>
    <w:p w14:paraId="15F93E05" w14:textId="6AFA46B6" w:rsidR="00ED7DD7" w:rsidRDefault="1B5883BE" w:rsidP="39408FF5">
      <w:pPr>
        <w:pStyle w:val="Prrafodelista"/>
        <w:numPr>
          <w:ilvl w:val="0"/>
          <w:numId w:val="8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Aplicabilidad dentro de la cadena alimentaria.</w:t>
      </w:r>
    </w:p>
    <w:p w14:paraId="637068AF" w14:textId="2099096D" w:rsidR="00ED7DD7" w:rsidRDefault="1B5883BE" w:rsidP="39408FF5">
      <w:pPr>
        <w:pStyle w:val="Prrafodelista"/>
        <w:numPr>
          <w:ilvl w:val="0"/>
          <w:numId w:val="8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Principios para la implementación del sistema.</w:t>
      </w:r>
    </w:p>
    <w:p w14:paraId="0C931BEA" w14:textId="30EA638E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Sesión 2 – Contexto, liderazgo y planificación</w:t>
      </w:r>
    </w:p>
    <w:p w14:paraId="695D29F8" w14:textId="7B424903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Miércoles 21 de octubre de 2026 | 6:00 p.m. a 8:00 p.m.</w:t>
      </w:r>
    </w:p>
    <w:p w14:paraId="529B3C6C" w14:textId="7FD38A30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Contexto de la organización y partes interesadas.</w:t>
      </w:r>
    </w:p>
    <w:p w14:paraId="4302EB90" w14:textId="471901FB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Alcance del sistema.</w:t>
      </w:r>
    </w:p>
    <w:p w14:paraId="5AC4AEDB" w14:textId="15517A80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Liderazgo y compromiso.</w:t>
      </w:r>
    </w:p>
    <w:p w14:paraId="2285BCB3" w14:textId="69896C9A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Política de inocuidad alimentaria.</w:t>
      </w:r>
    </w:p>
    <w:p w14:paraId="3194B549" w14:textId="5BE42227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Roles y responsabilidades.</w:t>
      </w:r>
    </w:p>
    <w:p w14:paraId="3ECDAD2E" w14:textId="4050D8C4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Riesgos y oportunidades.</w:t>
      </w:r>
    </w:p>
    <w:p w14:paraId="5F4A190D" w14:textId="3F280BC7" w:rsidR="00ED7DD7" w:rsidRDefault="1B5883BE" w:rsidP="39408FF5">
      <w:pPr>
        <w:pStyle w:val="Prrafodelista"/>
        <w:numPr>
          <w:ilvl w:val="0"/>
          <w:numId w:val="7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Objetivos y planificación.</w:t>
      </w:r>
    </w:p>
    <w:p w14:paraId="3E13BDB2" w14:textId="6C06267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Sesión 3 – Apoyo y gestión operacional</w:t>
      </w:r>
    </w:p>
    <w:p w14:paraId="2FA8E5D2" w14:textId="6823E7E4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Viernes 23 de octubre de 2026 | 6:00 p.m. a 8:00 p.m.</w:t>
      </w:r>
    </w:p>
    <w:p w14:paraId="7770D034" w14:textId="2C4E0B49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Recursos, competencia y toma de conciencia.</w:t>
      </w:r>
    </w:p>
    <w:p w14:paraId="48F78474" w14:textId="369CE4D2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Comunicación e información documentada.</w:t>
      </w:r>
    </w:p>
    <w:p w14:paraId="64741028" w14:textId="74105BA4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Planificación y control operacional.</w:t>
      </w:r>
    </w:p>
    <w:p w14:paraId="046B6658" w14:textId="559DDE5E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Programas prerrequisito.</w:t>
      </w:r>
    </w:p>
    <w:p w14:paraId="64F1108E" w14:textId="5AFCF9FA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Trazabilidad.</w:t>
      </w:r>
    </w:p>
    <w:p w14:paraId="0566D8EB" w14:textId="44581AB1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Preparación y respuesta ante emergencias.</w:t>
      </w:r>
    </w:p>
    <w:p w14:paraId="49B38000" w14:textId="43AD7EF3" w:rsidR="00ED7DD7" w:rsidRDefault="1B5883BE" w:rsidP="39408FF5">
      <w:pPr>
        <w:pStyle w:val="Prrafodelista"/>
        <w:numPr>
          <w:ilvl w:val="0"/>
          <w:numId w:val="6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Características de productos, materias primas y procesos.</w:t>
      </w:r>
    </w:p>
    <w:p w14:paraId="39E3DC0B" w14:textId="57E20781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lastRenderedPageBreak/>
        <w:t>Sesión 4 – Análisis de peligros y medidas de control</w:t>
      </w:r>
    </w:p>
    <w:p w14:paraId="0923E7CE" w14:textId="151ACB3B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Lunes 26 de octubre de 2026 | 6:00 p.m. a 8:00 p.m.</w:t>
      </w:r>
    </w:p>
    <w:p w14:paraId="0DA207FF" w14:textId="2371683B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Identificación y evaluación de peligros.</w:t>
      </w:r>
    </w:p>
    <w:p w14:paraId="1673C78C" w14:textId="7A7A73F4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Selección de medidas de control.</w:t>
      </w:r>
    </w:p>
    <w:p w14:paraId="063EE099" w14:textId="79E9BB3A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Puntos Críticos de Control (PCC).</w:t>
      </w:r>
    </w:p>
    <w:p w14:paraId="35DDC3CA" w14:textId="5DEA2F6B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Programas de Prerrequisitos Operacionales (PPRO).</w:t>
      </w:r>
    </w:p>
    <w:p w14:paraId="33610243" w14:textId="0C40D307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Límites críticos y criterios de acción.</w:t>
      </w:r>
    </w:p>
    <w:p w14:paraId="2D69F295" w14:textId="4297F270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Validación, seguimiento y verificación.</w:t>
      </w:r>
    </w:p>
    <w:p w14:paraId="29B76044" w14:textId="637C78F0" w:rsidR="00ED7DD7" w:rsidRDefault="1B5883BE" w:rsidP="39408FF5">
      <w:pPr>
        <w:pStyle w:val="Prrafodelista"/>
        <w:numPr>
          <w:ilvl w:val="0"/>
          <w:numId w:val="5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Control de productos y procesos no conformes.</w:t>
      </w:r>
    </w:p>
    <w:p w14:paraId="7DA18C67" w14:textId="1C5D7E14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Sesión 5 – Requisitos específicos y adicionales de FSSC 22000</w:t>
      </w:r>
    </w:p>
    <w:p w14:paraId="787D46D6" w14:textId="14CB4455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Miércoles 28 de octubre de 2026 | 6:00 p.m. a 8:00 p.m.</w:t>
      </w:r>
    </w:p>
    <w:p w14:paraId="2014F26B" w14:textId="16304120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Gestión de servicios y materiales.</w:t>
      </w:r>
    </w:p>
    <w:p w14:paraId="1DBCCD81" w14:textId="2223D73A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Defensa de los alimentos.</w:t>
      </w:r>
    </w:p>
    <w:p w14:paraId="5C616EA1" w14:textId="1B01B0E9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Prevención del fraude alimentario.</w:t>
      </w:r>
    </w:p>
    <w:p w14:paraId="3457AEED" w14:textId="79CD7B37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Gestión de alérgenos.</w:t>
      </w:r>
    </w:p>
    <w:p w14:paraId="2F0DB5B7" w14:textId="34521A49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Monitoreo ambiental.</w:t>
      </w:r>
    </w:p>
    <w:p w14:paraId="083A3767" w14:textId="340A4FAD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Cultura de inocuidad y calidad.</w:t>
      </w:r>
    </w:p>
    <w:p w14:paraId="57C68D8F" w14:textId="6031502E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Gestión de equipos y prevención de contaminación.</w:t>
      </w:r>
    </w:p>
    <w:p w14:paraId="38A7CCF1" w14:textId="0501FD6E" w:rsidR="00ED7DD7" w:rsidRDefault="1B5883BE" w:rsidP="39408FF5">
      <w:pPr>
        <w:pStyle w:val="Prrafodelista"/>
        <w:numPr>
          <w:ilvl w:val="0"/>
          <w:numId w:val="4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Otros requisitos aplicables de FSSC 22000.</w:t>
      </w:r>
    </w:p>
    <w:p w14:paraId="572DED7D" w14:textId="38875536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Sesión 6 – Evaluación, mejora y aplicación de FSSC 22000</w:t>
      </w:r>
    </w:p>
    <w:p w14:paraId="6EA8F402" w14:textId="5EC5B4AE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Viernes 30 de octubre de 2026 | 6:00 p.m. a 8:00 p.m.</w:t>
      </w:r>
    </w:p>
    <w:p w14:paraId="6CDE910A" w14:textId="5142AE3D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Seguimiento, medición y evaluación del desempeño.</w:t>
      </w:r>
    </w:p>
    <w:p w14:paraId="778396FF" w14:textId="44D27CBF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Auditoría interna.</w:t>
      </w:r>
    </w:p>
    <w:p w14:paraId="6112F0A3" w14:textId="7598E157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Revisión por la dirección.</w:t>
      </w:r>
    </w:p>
    <w:p w14:paraId="06E67A0F" w14:textId="4B7CC814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No conformidades y acciones correctivas.</w:t>
      </w:r>
    </w:p>
    <w:p w14:paraId="39660F5F" w14:textId="5251A1D0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Mejora continua.</w:t>
      </w:r>
    </w:p>
    <w:p w14:paraId="507D3CC9" w14:textId="4ADA8662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Preparación para procesos de evaluación y certificación.</w:t>
      </w:r>
    </w:p>
    <w:p w14:paraId="05A24B9A" w14:textId="6FAD5B9C" w:rsidR="00ED7DD7" w:rsidRDefault="1B5883BE" w:rsidP="39408FF5">
      <w:pPr>
        <w:pStyle w:val="Prrafodelista"/>
        <w:numPr>
          <w:ilvl w:val="0"/>
          <w:numId w:val="3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Aplicación integral mediante casos y ejercicios.</w:t>
      </w:r>
    </w:p>
    <w:p w14:paraId="41F681B4" w14:textId="189BB15E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Duración y modalidad</w:t>
      </w:r>
    </w:p>
    <w:p w14:paraId="67BC57BD" w14:textId="606F100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Duración total: 18 horas.</w:t>
      </w:r>
    </w:p>
    <w:p w14:paraId="237FC116" w14:textId="1563421F" w:rsidR="00ED7DD7" w:rsidRDefault="1B5883BE" w:rsidP="39408FF5">
      <w:pPr>
        <w:pStyle w:val="Prrafodelista"/>
        <w:numPr>
          <w:ilvl w:val="0"/>
          <w:numId w:val="2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lastRenderedPageBreak/>
        <w:t>Formación sincrónica: 12 horas, distribuidas en 6 clases virtuales en vivo de 2 horas cada una.</w:t>
      </w:r>
    </w:p>
    <w:p w14:paraId="45E4A005" w14:textId="6E0F9AD4" w:rsidR="00ED7DD7" w:rsidRDefault="1B5883BE" w:rsidP="39408FF5">
      <w:pPr>
        <w:pStyle w:val="Prrafodelista"/>
        <w:numPr>
          <w:ilvl w:val="0"/>
          <w:numId w:val="2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Trabajo asincrónico: 6 horas, destinadas al desarrollo independiente de tareas, ejercicios y actividades prácticas.</w:t>
      </w:r>
    </w:p>
    <w:p w14:paraId="22F28656" w14:textId="57C0EDAA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Modalidad: 100 % virtual.</w:t>
      </w:r>
    </w:p>
    <w:p w14:paraId="65054410" w14:textId="58826BAC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12 horas de clases en vivo + 6 horas de trabajo asincrónico = 18 horas totales de formación.</w:t>
      </w:r>
    </w:p>
    <w:p w14:paraId="4C3A1004" w14:textId="33125AC5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Metodología</w:t>
      </w:r>
    </w:p>
    <w:p w14:paraId="60C296C9" w14:textId="339A155D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El curso tendrá un enfoque teórico-práctico que combinará clases virtuales en vivo, interpretación de requisitos, ejemplos, análisis de casos y ejercicios de aplicación. Las actividades asincrónicas permitirán reforzar y aplicar los conocimientos desarrollados durante las sesiones.</w:t>
      </w:r>
    </w:p>
    <w:p w14:paraId="72AC38B6" w14:textId="3167C11B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Evaluación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53"/>
        <w:gridCol w:w="1402"/>
      </w:tblGrid>
      <w:tr w:rsidR="39408FF5" w14:paraId="55372ABC" w14:textId="77777777" w:rsidTr="39408FF5">
        <w:trPr>
          <w:trHeight w:val="300"/>
        </w:trPr>
        <w:tc>
          <w:tcPr>
            <w:tcW w:w="2753" w:type="dxa"/>
            <w:vAlign w:val="center"/>
          </w:tcPr>
          <w:p w14:paraId="73D24128" w14:textId="7E684770" w:rsidR="39408FF5" w:rsidRDefault="39408FF5" w:rsidP="39408FF5">
            <w:pPr>
              <w:jc w:val="both"/>
            </w:pPr>
            <w:r w:rsidRPr="39408FF5">
              <w:rPr>
                <w:b/>
                <w:bCs/>
              </w:rPr>
              <w:t>Actividad de evaluación</w:t>
            </w:r>
          </w:p>
        </w:tc>
        <w:tc>
          <w:tcPr>
            <w:tcW w:w="1402" w:type="dxa"/>
            <w:vAlign w:val="center"/>
          </w:tcPr>
          <w:p w14:paraId="4320B395" w14:textId="7BB45DF2" w:rsidR="39408FF5" w:rsidRDefault="39408FF5" w:rsidP="39408FF5">
            <w:pPr>
              <w:jc w:val="both"/>
            </w:pPr>
            <w:r w:rsidRPr="39408FF5">
              <w:rPr>
                <w:b/>
                <w:bCs/>
              </w:rPr>
              <w:t>Porcentaje</w:t>
            </w:r>
          </w:p>
        </w:tc>
      </w:tr>
      <w:tr w:rsidR="39408FF5" w14:paraId="313DB74D" w14:textId="77777777" w:rsidTr="39408FF5">
        <w:trPr>
          <w:trHeight w:val="300"/>
        </w:trPr>
        <w:tc>
          <w:tcPr>
            <w:tcW w:w="2753" w:type="dxa"/>
            <w:vAlign w:val="center"/>
          </w:tcPr>
          <w:p w14:paraId="4A532485" w14:textId="13B54650" w:rsidR="39408FF5" w:rsidRDefault="39408FF5" w:rsidP="39408FF5">
            <w:pPr>
              <w:jc w:val="both"/>
            </w:pPr>
            <w:r>
              <w:t>Por definir</w:t>
            </w:r>
          </w:p>
        </w:tc>
        <w:tc>
          <w:tcPr>
            <w:tcW w:w="1402" w:type="dxa"/>
            <w:vAlign w:val="center"/>
          </w:tcPr>
          <w:p w14:paraId="5E8A27AA" w14:textId="3FB24EC3" w:rsidR="39408FF5" w:rsidRDefault="39408FF5" w:rsidP="39408FF5">
            <w:pPr>
              <w:jc w:val="both"/>
            </w:pPr>
            <w:r>
              <w:t>___ %</w:t>
            </w:r>
          </w:p>
        </w:tc>
      </w:tr>
      <w:tr w:rsidR="39408FF5" w14:paraId="01B1B1AA" w14:textId="77777777" w:rsidTr="39408FF5">
        <w:trPr>
          <w:trHeight w:val="300"/>
        </w:trPr>
        <w:tc>
          <w:tcPr>
            <w:tcW w:w="2753" w:type="dxa"/>
            <w:vAlign w:val="center"/>
          </w:tcPr>
          <w:p w14:paraId="59104FAD" w14:textId="3D73A677" w:rsidR="39408FF5" w:rsidRDefault="39408FF5" w:rsidP="39408FF5">
            <w:pPr>
              <w:jc w:val="both"/>
            </w:pPr>
            <w:r>
              <w:t>Por definir</w:t>
            </w:r>
          </w:p>
        </w:tc>
        <w:tc>
          <w:tcPr>
            <w:tcW w:w="1402" w:type="dxa"/>
            <w:vAlign w:val="center"/>
          </w:tcPr>
          <w:p w14:paraId="251ACFF2" w14:textId="7CD95DCB" w:rsidR="39408FF5" w:rsidRDefault="39408FF5" w:rsidP="39408FF5">
            <w:pPr>
              <w:jc w:val="both"/>
            </w:pPr>
            <w:r>
              <w:t>___ %</w:t>
            </w:r>
          </w:p>
        </w:tc>
      </w:tr>
      <w:tr w:rsidR="39408FF5" w14:paraId="2DDC9299" w14:textId="77777777" w:rsidTr="39408FF5">
        <w:trPr>
          <w:trHeight w:val="300"/>
        </w:trPr>
        <w:tc>
          <w:tcPr>
            <w:tcW w:w="2753" w:type="dxa"/>
            <w:vAlign w:val="center"/>
          </w:tcPr>
          <w:p w14:paraId="56443E57" w14:textId="6DE534CA" w:rsidR="39408FF5" w:rsidRDefault="39408FF5" w:rsidP="39408FF5">
            <w:pPr>
              <w:jc w:val="both"/>
            </w:pPr>
            <w:r>
              <w:t>Por definir</w:t>
            </w:r>
          </w:p>
        </w:tc>
        <w:tc>
          <w:tcPr>
            <w:tcW w:w="1402" w:type="dxa"/>
            <w:vAlign w:val="center"/>
          </w:tcPr>
          <w:p w14:paraId="64507F3E" w14:textId="5E854534" w:rsidR="39408FF5" w:rsidRDefault="39408FF5" w:rsidP="39408FF5">
            <w:pPr>
              <w:jc w:val="both"/>
            </w:pPr>
            <w:r>
              <w:t>___ %</w:t>
            </w:r>
          </w:p>
        </w:tc>
      </w:tr>
      <w:tr w:rsidR="39408FF5" w14:paraId="7FC28DCA" w14:textId="77777777" w:rsidTr="39408FF5">
        <w:trPr>
          <w:trHeight w:val="300"/>
        </w:trPr>
        <w:tc>
          <w:tcPr>
            <w:tcW w:w="2753" w:type="dxa"/>
            <w:vAlign w:val="center"/>
          </w:tcPr>
          <w:p w14:paraId="5A432255" w14:textId="6D683C04" w:rsidR="39408FF5" w:rsidRDefault="39408FF5" w:rsidP="39408FF5">
            <w:pPr>
              <w:jc w:val="both"/>
            </w:pPr>
            <w:r>
              <w:t>Total</w:t>
            </w:r>
          </w:p>
        </w:tc>
        <w:tc>
          <w:tcPr>
            <w:tcW w:w="1402" w:type="dxa"/>
            <w:vAlign w:val="center"/>
          </w:tcPr>
          <w:p w14:paraId="2F918410" w14:textId="316C0ACC" w:rsidR="39408FF5" w:rsidRDefault="39408FF5" w:rsidP="39408FF5">
            <w:pPr>
              <w:jc w:val="both"/>
            </w:pPr>
            <w:r>
              <w:t>100 %</w:t>
            </w:r>
          </w:p>
        </w:tc>
      </w:tr>
    </w:tbl>
    <w:p w14:paraId="71DC3EA6" w14:textId="778CEC22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Competencias adquiridas</w:t>
      </w:r>
    </w:p>
    <w:p w14:paraId="5B7E23CF" w14:textId="57CE0349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Al finalizar el curso, los participantes estarán en capacidad de:</w:t>
      </w:r>
    </w:p>
    <w:p w14:paraId="3834E20E" w14:textId="26159894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Interpretar los principales requisitos de FSSC 22000.</w:t>
      </w:r>
    </w:p>
    <w:p w14:paraId="171EEBBA" w14:textId="71596611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Comprender la gestión de peligros y medidas de control.</w:t>
      </w:r>
    </w:p>
    <w:p w14:paraId="62998B19" w14:textId="29AEEEFB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Analizar la aplicación de FSSC 22000 en contextos organizacionales.</w:t>
      </w:r>
    </w:p>
    <w:p w14:paraId="16427C41" w14:textId="79BAC477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Participar en procesos de implementación, mantenimiento y mejora del sistema.</w:t>
      </w:r>
    </w:p>
    <w:p w14:paraId="7898ED05" w14:textId="4F2B77C9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Apoyar procesos de evaluación y preparación para la certificación.</w:t>
      </w:r>
    </w:p>
    <w:p w14:paraId="33E3CA3F" w14:textId="6388DFB3" w:rsidR="00ED7DD7" w:rsidRDefault="1B5883BE" w:rsidP="39408FF5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Roboto" w:eastAsia="Roboto" w:hAnsi="Roboto" w:cs="Roboto"/>
        </w:rPr>
      </w:pPr>
      <w:r w:rsidRPr="39408FF5">
        <w:rPr>
          <w:rFonts w:ascii="Roboto" w:eastAsia="Roboto" w:hAnsi="Roboto" w:cs="Roboto"/>
        </w:rPr>
        <w:t>Aplicar los conocimientos adquiridos en su entorno profesional.</w:t>
      </w:r>
    </w:p>
    <w:p w14:paraId="76122EF0" w14:textId="63608ADB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  <w:b/>
          <w:bCs/>
        </w:rPr>
        <w:t>Información general</w:t>
      </w:r>
    </w:p>
    <w:p w14:paraId="75AAFCE6" w14:textId="718F7E10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Curso: FSSC 22000: Interpretación y aplicación de los requisitos</w:t>
      </w:r>
    </w:p>
    <w:p w14:paraId="41443FC1" w14:textId="41FB0B2B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Fechas: 19, 21, 23, 26, 28 y 30 de octubre de 2026</w:t>
      </w:r>
    </w:p>
    <w:p w14:paraId="01B64805" w14:textId="6AF50899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lastRenderedPageBreak/>
        <w:t>Días: lunes, miércoles y viernes</w:t>
      </w:r>
    </w:p>
    <w:p w14:paraId="3A2CA3F9" w14:textId="23336C34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Horario: 6:00 p.m. a 8:00 p.m. (hora Costa Rica)</w:t>
      </w:r>
    </w:p>
    <w:p w14:paraId="48F5DB60" w14:textId="166EA5B6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Duración: 18 horas (12 sincrónicas + 6 asincrónicas)</w:t>
      </w:r>
    </w:p>
    <w:p w14:paraId="3000468E" w14:textId="502EB38A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Modalidad: 100 % virtual</w:t>
      </w:r>
    </w:p>
    <w:p w14:paraId="41213093" w14:textId="7E36DA0D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Desarrollado en alianza entre: Minerva Consultores y CIQPA</w:t>
      </w:r>
    </w:p>
    <w:p w14:paraId="18705E1E" w14:textId="640A2D64" w:rsidR="00ED7DD7" w:rsidRDefault="1B5883BE" w:rsidP="39408FF5">
      <w:pPr>
        <w:spacing w:before="240" w:after="240"/>
        <w:jc w:val="both"/>
      </w:pPr>
      <w:r w:rsidRPr="39408FF5">
        <w:rPr>
          <w:rFonts w:ascii="Roboto" w:eastAsia="Roboto" w:hAnsi="Roboto" w:cs="Roboto"/>
        </w:rPr>
        <w:t>Dirigido a: profesionales afiliados al CIQPA.</w:t>
      </w:r>
    </w:p>
    <w:sectPr w:rsidR="00ED7DD7" w:rsidSect="006156F9">
      <w:headerReference w:type="default" r:id="rId11"/>
      <w:footerReference w:type="default" r:id="rId12"/>
      <w:pgSz w:w="12240" w:h="15840"/>
      <w:pgMar w:top="1701" w:right="1080" w:bottom="226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AA01" w14:textId="77777777" w:rsidR="00210AE6" w:rsidRDefault="00210AE6" w:rsidP="000748D6">
      <w:r>
        <w:separator/>
      </w:r>
    </w:p>
  </w:endnote>
  <w:endnote w:type="continuationSeparator" w:id="0">
    <w:p w14:paraId="144F2827" w14:textId="77777777" w:rsidR="00210AE6" w:rsidRDefault="00210AE6" w:rsidP="0007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0DF3A" w14:textId="77777777" w:rsidR="00713BAE" w:rsidRPr="00D02473" w:rsidRDefault="0092643C" w:rsidP="00D02473">
    <w:pPr>
      <w:pStyle w:val="Piedepgina"/>
      <w:spacing w:line="360" w:lineRule="auto"/>
      <w:jc w:val="center"/>
      <w:rPr>
        <w:rFonts w:ascii="Roboto" w:hAnsi="Roboto"/>
        <w:color w:val="6E7073"/>
        <w:sz w:val="21"/>
        <w:szCs w:val="21"/>
      </w:rPr>
    </w:pPr>
    <w:r>
      <w:rPr>
        <w:rFonts w:ascii="Roboto" w:hAnsi="Roboto"/>
        <w:noProof/>
        <w:color w:val="6E7073"/>
        <w:sz w:val="21"/>
        <w:szCs w:val="21"/>
      </w:rPr>
      <w:drawing>
        <wp:anchor distT="0" distB="0" distL="114300" distR="114300" simplePos="0" relativeHeight="251658240" behindDoc="1" locked="0" layoutInCell="1" allowOverlap="1" wp14:anchorId="35BF4B8D" wp14:editId="06C21EB7">
          <wp:simplePos x="0" y="0"/>
          <wp:positionH relativeFrom="column">
            <wp:posOffset>-712470</wp:posOffset>
          </wp:positionH>
          <wp:positionV relativeFrom="paragraph">
            <wp:posOffset>-134942</wp:posOffset>
          </wp:positionV>
          <wp:extent cx="7846556" cy="1050878"/>
          <wp:effectExtent l="0" t="0" r="0" b="381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556" cy="10508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778A" w14:textId="77777777" w:rsidR="00210AE6" w:rsidRDefault="00210AE6" w:rsidP="000748D6">
      <w:r>
        <w:separator/>
      </w:r>
    </w:p>
  </w:footnote>
  <w:footnote w:type="continuationSeparator" w:id="0">
    <w:p w14:paraId="133F22EA" w14:textId="77777777" w:rsidR="00210AE6" w:rsidRDefault="00210AE6" w:rsidP="0007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AD00" w14:textId="77777777" w:rsidR="000748D6" w:rsidRDefault="000748D6">
    <w:pPr>
      <w:pStyle w:val="Encabezado"/>
    </w:pPr>
    <w:r w:rsidRPr="000748D6">
      <w:rPr>
        <w:noProof/>
      </w:rPr>
      <w:drawing>
        <wp:inline distT="0" distB="0" distL="0" distR="0" wp14:anchorId="0124051E" wp14:editId="5DE5035F">
          <wp:extent cx="2304000" cy="622080"/>
          <wp:effectExtent l="0" t="0" r="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4000" cy="622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26C99" w14:textId="0A722FF8" w:rsidR="1F188D3D" w:rsidRDefault="1F188D3D" w:rsidP="1F188D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A48"/>
    <w:multiLevelType w:val="hybridMultilevel"/>
    <w:tmpl w:val="AF6C782A"/>
    <w:lvl w:ilvl="0" w:tplc="63460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4AD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B6B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AD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6EB6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B23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00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C8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2B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C3A89"/>
    <w:multiLevelType w:val="hybridMultilevel"/>
    <w:tmpl w:val="ED740B8A"/>
    <w:lvl w:ilvl="0" w:tplc="208E5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DCC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FC8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02C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329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4F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F28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E4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8A1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18140"/>
    <w:multiLevelType w:val="hybridMultilevel"/>
    <w:tmpl w:val="0E66A9DA"/>
    <w:lvl w:ilvl="0" w:tplc="94283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0D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CCA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49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AA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BA0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E7C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C5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C2D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D6EB2"/>
    <w:multiLevelType w:val="hybridMultilevel"/>
    <w:tmpl w:val="B27A607C"/>
    <w:lvl w:ilvl="0" w:tplc="04327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C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E7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4C8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E8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2C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E2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B68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2F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EE7E9"/>
    <w:multiLevelType w:val="hybridMultilevel"/>
    <w:tmpl w:val="37E6ED66"/>
    <w:lvl w:ilvl="0" w:tplc="0DB8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A0B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8E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04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D826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23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C6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63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8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A6EAF"/>
    <w:multiLevelType w:val="hybridMultilevel"/>
    <w:tmpl w:val="CEF059B8"/>
    <w:lvl w:ilvl="0" w:tplc="5D726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275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E9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C01C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CA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83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A9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2C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65FC0"/>
    <w:multiLevelType w:val="hybridMultilevel"/>
    <w:tmpl w:val="88B4E926"/>
    <w:lvl w:ilvl="0" w:tplc="F2264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740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6A7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A0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6A4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702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EB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61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A6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EB9D8"/>
    <w:multiLevelType w:val="hybridMultilevel"/>
    <w:tmpl w:val="E5FEE940"/>
    <w:lvl w:ilvl="0" w:tplc="F8BE5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BA9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CEE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A3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EE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4F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3A5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66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109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14CF5"/>
    <w:multiLevelType w:val="hybridMultilevel"/>
    <w:tmpl w:val="9AB0F96C"/>
    <w:lvl w:ilvl="0" w:tplc="40206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383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F63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C5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CE7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2CD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013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1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66F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6495">
    <w:abstractNumId w:val="2"/>
  </w:num>
  <w:num w:numId="2" w16cid:durableId="43339789">
    <w:abstractNumId w:val="5"/>
  </w:num>
  <w:num w:numId="3" w16cid:durableId="2031491927">
    <w:abstractNumId w:val="8"/>
  </w:num>
  <w:num w:numId="4" w16cid:durableId="1361128704">
    <w:abstractNumId w:val="0"/>
  </w:num>
  <w:num w:numId="5" w16cid:durableId="480075316">
    <w:abstractNumId w:val="7"/>
  </w:num>
  <w:num w:numId="6" w16cid:durableId="454368106">
    <w:abstractNumId w:val="3"/>
  </w:num>
  <w:num w:numId="7" w16cid:durableId="1324511510">
    <w:abstractNumId w:val="4"/>
  </w:num>
  <w:num w:numId="8" w16cid:durableId="1674185499">
    <w:abstractNumId w:val="6"/>
  </w:num>
  <w:num w:numId="9" w16cid:durableId="1744832573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8B9"/>
    <w:rsid w:val="000165EC"/>
    <w:rsid w:val="000177F8"/>
    <w:rsid w:val="00035006"/>
    <w:rsid w:val="000367FD"/>
    <w:rsid w:val="000506BF"/>
    <w:rsid w:val="00052E36"/>
    <w:rsid w:val="000625AD"/>
    <w:rsid w:val="000748D6"/>
    <w:rsid w:val="00080CBD"/>
    <w:rsid w:val="00081EFF"/>
    <w:rsid w:val="0008531D"/>
    <w:rsid w:val="00096E6C"/>
    <w:rsid w:val="000A5DD6"/>
    <w:rsid w:val="000B0043"/>
    <w:rsid w:val="000B0227"/>
    <w:rsid w:val="000B6ED0"/>
    <w:rsid w:val="000C515D"/>
    <w:rsid w:val="000C5438"/>
    <w:rsid w:val="0011265D"/>
    <w:rsid w:val="00117F38"/>
    <w:rsid w:val="00131694"/>
    <w:rsid w:val="00142AE4"/>
    <w:rsid w:val="001448F6"/>
    <w:rsid w:val="001532E3"/>
    <w:rsid w:val="00161AA3"/>
    <w:rsid w:val="00161BCC"/>
    <w:rsid w:val="00180FA9"/>
    <w:rsid w:val="00184D90"/>
    <w:rsid w:val="00187863"/>
    <w:rsid w:val="001D698A"/>
    <w:rsid w:val="001D7738"/>
    <w:rsid w:val="001E1850"/>
    <w:rsid w:val="001F5E05"/>
    <w:rsid w:val="001F7D3B"/>
    <w:rsid w:val="00210AE6"/>
    <w:rsid w:val="00210BC5"/>
    <w:rsid w:val="00235C96"/>
    <w:rsid w:val="0024305E"/>
    <w:rsid w:val="002438A8"/>
    <w:rsid w:val="00291150"/>
    <w:rsid w:val="00293133"/>
    <w:rsid w:val="00295029"/>
    <w:rsid w:val="002B0093"/>
    <w:rsid w:val="002C1B3F"/>
    <w:rsid w:val="002E219F"/>
    <w:rsid w:val="002F1D63"/>
    <w:rsid w:val="002F3372"/>
    <w:rsid w:val="00301A68"/>
    <w:rsid w:val="003070DE"/>
    <w:rsid w:val="00307D27"/>
    <w:rsid w:val="00326978"/>
    <w:rsid w:val="00344D8C"/>
    <w:rsid w:val="0036482F"/>
    <w:rsid w:val="00375AEE"/>
    <w:rsid w:val="00384764"/>
    <w:rsid w:val="003D00E9"/>
    <w:rsid w:val="003D66A0"/>
    <w:rsid w:val="003E0C61"/>
    <w:rsid w:val="003E7BCC"/>
    <w:rsid w:val="003F16A8"/>
    <w:rsid w:val="003F27BD"/>
    <w:rsid w:val="004278B9"/>
    <w:rsid w:val="00451095"/>
    <w:rsid w:val="00454CA1"/>
    <w:rsid w:val="00464E78"/>
    <w:rsid w:val="004668C0"/>
    <w:rsid w:val="004A432A"/>
    <w:rsid w:val="004D5168"/>
    <w:rsid w:val="004E1C53"/>
    <w:rsid w:val="004E3AC6"/>
    <w:rsid w:val="00536550"/>
    <w:rsid w:val="00537592"/>
    <w:rsid w:val="005456C8"/>
    <w:rsid w:val="005554E5"/>
    <w:rsid w:val="00555643"/>
    <w:rsid w:val="00581615"/>
    <w:rsid w:val="005A1C2B"/>
    <w:rsid w:val="005A7DBD"/>
    <w:rsid w:val="005B2657"/>
    <w:rsid w:val="005B69EF"/>
    <w:rsid w:val="005C1F75"/>
    <w:rsid w:val="005D5257"/>
    <w:rsid w:val="005E32B6"/>
    <w:rsid w:val="005E7CBA"/>
    <w:rsid w:val="005F60A1"/>
    <w:rsid w:val="006156F9"/>
    <w:rsid w:val="00615868"/>
    <w:rsid w:val="00616935"/>
    <w:rsid w:val="0063006D"/>
    <w:rsid w:val="00660066"/>
    <w:rsid w:val="006A097D"/>
    <w:rsid w:val="006A71DB"/>
    <w:rsid w:val="006B1437"/>
    <w:rsid w:val="006B2C31"/>
    <w:rsid w:val="006B451A"/>
    <w:rsid w:val="006D02E4"/>
    <w:rsid w:val="006D675E"/>
    <w:rsid w:val="006F601A"/>
    <w:rsid w:val="007110C4"/>
    <w:rsid w:val="007120B0"/>
    <w:rsid w:val="00713BAE"/>
    <w:rsid w:val="007161E9"/>
    <w:rsid w:val="0072631C"/>
    <w:rsid w:val="00727255"/>
    <w:rsid w:val="0076285E"/>
    <w:rsid w:val="0076543D"/>
    <w:rsid w:val="00781E4F"/>
    <w:rsid w:val="00795B88"/>
    <w:rsid w:val="007A429A"/>
    <w:rsid w:val="007D3763"/>
    <w:rsid w:val="007D5D43"/>
    <w:rsid w:val="007E359C"/>
    <w:rsid w:val="007F0CA3"/>
    <w:rsid w:val="007F3552"/>
    <w:rsid w:val="007F616F"/>
    <w:rsid w:val="00803777"/>
    <w:rsid w:val="00833203"/>
    <w:rsid w:val="00840CB4"/>
    <w:rsid w:val="00845C85"/>
    <w:rsid w:val="008539A2"/>
    <w:rsid w:val="0085688A"/>
    <w:rsid w:val="0087202D"/>
    <w:rsid w:val="0088442E"/>
    <w:rsid w:val="00894B1C"/>
    <w:rsid w:val="00895D1D"/>
    <w:rsid w:val="008A28D4"/>
    <w:rsid w:val="008A7F64"/>
    <w:rsid w:val="008C67BE"/>
    <w:rsid w:val="008D57F6"/>
    <w:rsid w:val="008E039F"/>
    <w:rsid w:val="008E1D26"/>
    <w:rsid w:val="00907A25"/>
    <w:rsid w:val="00922AC6"/>
    <w:rsid w:val="0092643C"/>
    <w:rsid w:val="00934F79"/>
    <w:rsid w:val="00935782"/>
    <w:rsid w:val="00937809"/>
    <w:rsid w:val="009446A4"/>
    <w:rsid w:val="009476D1"/>
    <w:rsid w:val="009548DC"/>
    <w:rsid w:val="00972079"/>
    <w:rsid w:val="00975710"/>
    <w:rsid w:val="0098389F"/>
    <w:rsid w:val="0098390D"/>
    <w:rsid w:val="00991A3A"/>
    <w:rsid w:val="009A0E6D"/>
    <w:rsid w:val="009A2EBA"/>
    <w:rsid w:val="009B700F"/>
    <w:rsid w:val="009E2D97"/>
    <w:rsid w:val="009E4DCD"/>
    <w:rsid w:val="00A002D1"/>
    <w:rsid w:val="00A10830"/>
    <w:rsid w:val="00A2600C"/>
    <w:rsid w:val="00A36215"/>
    <w:rsid w:val="00A523FD"/>
    <w:rsid w:val="00A6616F"/>
    <w:rsid w:val="00A719FB"/>
    <w:rsid w:val="00A85891"/>
    <w:rsid w:val="00A907E7"/>
    <w:rsid w:val="00A90B0B"/>
    <w:rsid w:val="00AB2EF0"/>
    <w:rsid w:val="00AC7FC0"/>
    <w:rsid w:val="00AD0225"/>
    <w:rsid w:val="00AF523D"/>
    <w:rsid w:val="00B239B8"/>
    <w:rsid w:val="00B42320"/>
    <w:rsid w:val="00B43015"/>
    <w:rsid w:val="00B62E57"/>
    <w:rsid w:val="00B642BF"/>
    <w:rsid w:val="00B832E6"/>
    <w:rsid w:val="00B952B6"/>
    <w:rsid w:val="00BA03C8"/>
    <w:rsid w:val="00BA58AF"/>
    <w:rsid w:val="00BB27CE"/>
    <w:rsid w:val="00BC3DFF"/>
    <w:rsid w:val="00BC658E"/>
    <w:rsid w:val="00BD1317"/>
    <w:rsid w:val="00BE1433"/>
    <w:rsid w:val="00BF6499"/>
    <w:rsid w:val="00BF6690"/>
    <w:rsid w:val="00BF7A28"/>
    <w:rsid w:val="00C10319"/>
    <w:rsid w:val="00C25559"/>
    <w:rsid w:val="00C260F5"/>
    <w:rsid w:val="00C35D22"/>
    <w:rsid w:val="00C704E3"/>
    <w:rsid w:val="00C758D6"/>
    <w:rsid w:val="00C81192"/>
    <w:rsid w:val="00C84423"/>
    <w:rsid w:val="00C86501"/>
    <w:rsid w:val="00CC448E"/>
    <w:rsid w:val="00CD406B"/>
    <w:rsid w:val="00CD7F41"/>
    <w:rsid w:val="00CE6E29"/>
    <w:rsid w:val="00CF7356"/>
    <w:rsid w:val="00D02473"/>
    <w:rsid w:val="00D04E5D"/>
    <w:rsid w:val="00D32600"/>
    <w:rsid w:val="00D348C4"/>
    <w:rsid w:val="00D5085A"/>
    <w:rsid w:val="00D5790E"/>
    <w:rsid w:val="00D63F21"/>
    <w:rsid w:val="00D71499"/>
    <w:rsid w:val="00D90195"/>
    <w:rsid w:val="00D929B9"/>
    <w:rsid w:val="00DB14E1"/>
    <w:rsid w:val="00DB4D97"/>
    <w:rsid w:val="00DB68BF"/>
    <w:rsid w:val="00DC3326"/>
    <w:rsid w:val="00DC7FC4"/>
    <w:rsid w:val="00E1093D"/>
    <w:rsid w:val="00E12E6A"/>
    <w:rsid w:val="00E14AFE"/>
    <w:rsid w:val="00E32512"/>
    <w:rsid w:val="00E42A3D"/>
    <w:rsid w:val="00E57153"/>
    <w:rsid w:val="00E928CF"/>
    <w:rsid w:val="00E942BB"/>
    <w:rsid w:val="00EA201A"/>
    <w:rsid w:val="00EB5329"/>
    <w:rsid w:val="00EC2EF2"/>
    <w:rsid w:val="00ED7DD7"/>
    <w:rsid w:val="00EECCF7"/>
    <w:rsid w:val="00F107C4"/>
    <w:rsid w:val="00F11AD5"/>
    <w:rsid w:val="00F161FA"/>
    <w:rsid w:val="00F242AF"/>
    <w:rsid w:val="00F26B72"/>
    <w:rsid w:val="00F47ED9"/>
    <w:rsid w:val="00F70D5A"/>
    <w:rsid w:val="00FD0E40"/>
    <w:rsid w:val="00FE61A5"/>
    <w:rsid w:val="00FF46B4"/>
    <w:rsid w:val="00FF4ABB"/>
    <w:rsid w:val="04FFF67A"/>
    <w:rsid w:val="07DAEF1C"/>
    <w:rsid w:val="0D2606F9"/>
    <w:rsid w:val="10ACAEF1"/>
    <w:rsid w:val="119178C9"/>
    <w:rsid w:val="143CB72D"/>
    <w:rsid w:val="14B55197"/>
    <w:rsid w:val="150C5A64"/>
    <w:rsid w:val="17E54D17"/>
    <w:rsid w:val="18C747D4"/>
    <w:rsid w:val="19CBB75F"/>
    <w:rsid w:val="1B5883BE"/>
    <w:rsid w:val="1F188D3D"/>
    <w:rsid w:val="1F7D5C07"/>
    <w:rsid w:val="237159E0"/>
    <w:rsid w:val="2450C2D9"/>
    <w:rsid w:val="2631AF10"/>
    <w:rsid w:val="26D50DE8"/>
    <w:rsid w:val="274C5E4D"/>
    <w:rsid w:val="2AD0964B"/>
    <w:rsid w:val="2C422EEE"/>
    <w:rsid w:val="2FFF6050"/>
    <w:rsid w:val="30211E04"/>
    <w:rsid w:val="3095FC14"/>
    <w:rsid w:val="33BCB91A"/>
    <w:rsid w:val="361CE234"/>
    <w:rsid w:val="37965A6E"/>
    <w:rsid w:val="390B11D2"/>
    <w:rsid w:val="39408FF5"/>
    <w:rsid w:val="39540D7E"/>
    <w:rsid w:val="39BFE7DB"/>
    <w:rsid w:val="3A3B1615"/>
    <w:rsid w:val="3B6314C6"/>
    <w:rsid w:val="3BBFE616"/>
    <w:rsid w:val="3FA926EA"/>
    <w:rsid w:val="40057DE0"/>
    <w:rsid w:val="41C0CF37"/>
    <w:rsid w:val="478331DE"/>
    <w:rsid w:val="4C957056"/>
    <w:rsid w:val="4DD8DB29"/>
    <w:rsid w:val="51E4FB5D"/>
    <w:rsid w:val="525F18FC"/>
    <w:rsid w:val="577810F3"/>
    <w:rsid w:val="5F4DDA6A"/>
    <w:rsid w:val="5F6F764A"/>
    <w:rsid w:val="61FD0768"/>
    <w:rsid w:val="638F8896"/>
    <w:rsid w:val="6587B13B"/>
    <w:rsid w:val="676D8B81"/>
    <w:rsid w:val="6A1BC664"/>
    <w:rsid w:val="6A9FA29C"/>
    <w:rsid w:val="6C084F89"/>
    <w:rsid w:val="6D250D0D"/>
    <w:rsid w:val="6DE94FD1"/>
    <w:rsid w:val="736AA0E1"/>
    <w:rsid w:val="75E3A0B6"/>
    <w:rsid w:val="7616CCB0"/>
    <w:rsid w:val="764780DE"/>
    <w:rsid w:val="7F1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CF957"/>
  <w15:chartTrackingRefBased/>
  <w15:docId w15:val="{24B5DDDB-AA87-48B5-8FF7-F26182B6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39408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39408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39408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48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48D6"/>
  </w:style>
  <w:style w:type="paragraph" w:styleId="Piedepgina">
    <w:name w:val="footer"/>
    <w:basedOn w:val="Normal"/>
    <w:link w:val="PiedepginaCar"/>
    <w:uiPriority w:val="99"/>
    <w:unhideWhenUsed/>
    <w:rsid w:val="000748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8D6"/>
  </w:style>
  <w:style w:type="character" w:styleId="Hipervnculo">
    <w:name w:val="Hyperlink"/>
    <w:basedOn w:val="Fuentedeprrafopredeter"/>
    <w:uiPriority w:val="99"/>
    <w:unhideWhenUsed/>
    <w:rsid w:val="00713BA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3BA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13BAE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4278B9"/>
    <w:pPr>
      <w:ind w:left="720"/>
      <w:contextualSpacing/>
    </w:pPr>
  </w:style>
  <w:style w:type="paragraph" w:customStyle="1" w:styleId="Default">
    <w:name w:val="Default"/>
    <w:uiPriority w:val="99"/>
    <w:rsid w:val="00CD406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FUNDAMENTACIONDELASNORMASISO9000">
    <w:name w:val="FUNDAMENTACION DE LAS NORMAS ISO 9000"/>
    <w:basedOn w:val="Normal"/>
    <w:rsid w:val="00CD406B"/>
    <w:pPr>
      <w:jc w:val="both"/>
    </w:pPr>
    <w:rPr>
      <w:rFonts w:ascii="Arial" w:eastAsia="Times New Roman" w:hAnsi="Arial" w:cs="Times New Roman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Fuentedeprrafopredeter"/>
    <w:rsid w:val="00F107C4"/>
  </w:style>
  <w:style w:type="character" w:styleId="Fuerte">
    <w:name w:val="Strong"/>
    <w:basedOn w:val="Fuentedeprrafopredeter"/>
    <w:uiPriority w:val="22"/>
    <w:qFormat/>
    <w:rsid w:val="00F10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6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INA\Downloads\Minerva_doc0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baf666-6065-4420-a7f1-0a6d215f7b13">
      <Terms xmlns="http://schemas.microsoft.com/office/infopath/2007/PartnerControls"/>
    </lcf76f155ced4ddcb4097134ff3c332f>
    <TaxCatchAll xmlns="7facf898-0caa-4d2b-bf12-6bccf9eddc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071BA9C8D5014CA9BBBD7FC395FAA3" ma:contentTypeVersion="13" ma:contentTypeDescription="Create a new document." ma:contentTypeScope="" ma:versionID="4a8d559fbe84d588ab7345e950326016">
  <xsd:schema xmlns:xsd="http://www.w3.org/2001/XMLSchema" xmlns:xs="http://www.w3.org/2001/XMLSchema" xmlns:p="http://schemas.microsoft.com/office/2006/metadata/properties" xmlns:ns2="04baf666-6065-4420-a7f1-0a6d215f7b13" xmlns:ns3="7facf898-0caa-4d2b-bf12-6bccf9eddc36" targetNamespace="http://schemas.microsoft.com/office/2006/metadata/properties" ma:root="true" ma:fieldsID="ba2bec454af6cf2b22c4b100f791b962" ns2:_="" ns3:_="">
    <xsd:import namespace="04baf666-6065-4420-a7f1-0a6d215f7b13"/>
    <xsd:import namespace="7facf898-0caa-4d2b-bf12-6bccf9eddc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af666-6065-4420-a7f1-0a6d215f7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23f488-1524-4bf1-8947-387307a90a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f898-0caa-4d2b-bf12-6bccf9eddc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259654-a3ef-4180-9c4f-ee4a12b512f4}" ma:internalName="TaxCatchAll" ma:showField="CatchAllData" ma:web="7facf898-0caa-4d2b-bf12-6bccf9eddc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B75610-8E79-DB40-97D6-8F6EA051AE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C86D93-CEDC-4181-BD35-DF9D547ABFA0}">
  <ds:schemaRefs>
    <ds:schemaRef ds:uri="http://schemas.microsoft.com/office/2006/metadata/properties"/>
    <ds:schemaRef ds:uri="http://schemas.microsoft.com/office/infopath/2007/PartnerControls"/>
    <ds:schemaRef ds:uri="04baf666-6065-4420-a7f1-0a6d215f7b13"/>
    <ds:schemaRef ds:uri="7facf898-0caa-4d2b-bf12-6bccf9eddc36"/>
  </ds:schemaRefs>
</ds:datastoreItem>
</file>

<file path=customXml/itemProps3.xml><?xml version="1.0" encoding="utf-8"?>
<ds:datastoreItem xmlns:ds="http://schemas.openxmlformats.org/officeDocument/2006/customXml" ds:itemID="{8645779F-D25D-4772-90E6-DB20C0C7A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0DB6DE-3500-4FAE-8FF2-CD1FE1AA7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af666-6065-4420-a7f1-0a6d215f7b13"/>
    <ds:schemaRef ds:uri="7facf898-0caa-4d2b-bf12-6bccf9ed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Minerva_doc01</Template>
  <TotalTime>0</TotalTime>
  <Pages>5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Campos</dc:creator>
  <cp:keywords/>
  <dc:description/>
  <cp:lastModifiedBy>HP</cp:lastModifiedBy>
  <cp:revision>2</cp:revision>
  <cp:lastPrinted>2022-05-11T11:46:00Z</cp:lastPrinted>
  <dcterms:created xsi:type="dcterms:W3CDTF">2026-09-21T19:36:00Z</dcterms:created>
  <dcterms:modified xsi:type="dcterms:W3CDTF">2026-09-21T19:36:00Z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0x01010024071BA9C8D5014CA9BBBD7FC395FAA3</vt:lpwstr>
  </property>
  <property fmtid="{D5CDD505-2E9C-101B-9397-08002B2CF9AE}" pid="3" name="MediaServiceImageTags">
    <vt:lpwstr/>
  </property>
</Properties>
</file>